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附件2：医院室外宣传栏及导师标识翻新改造要求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项目为医院室外宣传栏及导视标识翻新改造项目，因现有相关设施使用年限较长，出现饰面漆褪色脱落、框架锈蚀、面板损坏等问题，影响医院整体形象。现拟对全院相关设施实施整体翻新改造，具体包括设施翻新、优化调整、道旗移位、配套标识更换等相关工作，涵盖项目实施所需全部人工、材料、施工、运输、验收等所有费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 xml:space="preserve">翻新改造具体方案及数量明细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 1. 整体翻新约52个：开展框架打磨喷漆、修复锈蚀变形，同步更换全新高清亚克力面板，优化版面设计，恢复正常使用功能，延长使用寿命。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2. 优化调整及废弃约19个：设施分类处置，位置不合理、功能重叠的予以移位调整，内容重复的整合精简，无翻新价值的直接拆除废弃，精简优化导视布局。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3. 道路道旗移位利用（厉行节约）：遵循节约原则，不再新购道旗，将住院部东、西、南三面道路现有可用道旗拆卸后，迁移安装至门诊北门及北侧主干道。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 配套标识更换：同步更换地下车库出入口、部分室外道路老旧模糊标识，补齐更换破损缺失的应急疏散标识，完善导视与应急指引体系，保障通行安全。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02547"/>
    <w:rsid w:val="053A6629"/>
    <w:rsid w:val="6300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2026-03-19T07:00:00Z</dcterms:created>
  <dc:creator>Derrick</dc:creator>
  <cp:lastModifiedBy>Administrator</cp:lastModifiedBy>
  <dcterms:modified xsi:type="dcterms:W3CDTF">2026-03-23T02:08:40Z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  <property fmtid="{D5CDD505-2E9C-101B-9397-08002B2CF9AE}" pid="3" name="ICV">
    <vt:lpwstr>83D9B81DFCE0495090576F2AF70287DB_11</vt:lpwstr>
  </property>
  <property fmtid="{D5CDD505-2E9C-101B-9397-08002B2CF9AE}" pid="4" name="KSOTemplateDocerSaveRecord">
    <vt:lpwstr>eyJoZGlkIjoiNDY5YWQyNzU5MGMyYTE1N2M2YmM2ZmY4NDk2N2Y2YWEiLCJ1c2VySWQiOiI2MTIxMTc1MzQifQ==</vt:lpwstr>
  </property>
</Properties>
</file>