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阳光融和医院一次性使用高压造影注射器及附件采购</w:t>
      </w:r>
      <w:r>
        <w:rPr>
          <w:rFonts w:hint="eastAsia"/>
          <w:sz w:val="36"/>
          <w:szCs w:val="36"/>
        </w:rPr>
        <w:t>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2021-06-21T03:42:38Z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A7A1E9E929EF46739E20D8778557CBE7</vt:lpwstr>
  </property>
</Properties>
</file>