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eastAsia="zh-CN"/>
        </w:rPr>
        <w:t>报名说明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：</w:t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投标报名表提交时需提交一份盖公章PDF版和一份电子Word原文件（Word文件请勿粘贴图片）；附件如有投标设备/耗材/...报名表，请提交Excel原文件。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附件单独上传，请勿压缩到资质文件夹，资料上传示例：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5269865" cy="1215390"/>
            <wp:effectExtent l="0" t="0" r="6985" b="3810"/>
            <wp:docPr id="3" name="图片 3" descr="16163968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639682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1"/>
        </w:numPr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2D2E32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spacing w:line="480" w:lineRule="auto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t>资料打包示例：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733550" cy="1018540"/>
            <wp:effectExtent l="0" t="0" r="0" b="10160"/>
            <wp:docPr id="2" name="图片 2" descr="161639633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1639633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1485265" cy="1000125"/>
            <wp:effectExtent l="0" t="0" r="635" b="9525"/>
            <wp:docPr id="1" name="图片 1" descr="16163962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6396252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5CEA8"/>
    <w:multiLevelType w:val="singleLevel"/>
    <w:tmpl w:val="4A75CE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D54E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Hui_</cp:lastModifiedBy>
  <dcterms:modified xsi:type="dcterms:W3CDTF">2021-03-22T07:19:00Z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