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r>
        <w:rPr>
          <w:rFonts w:hint="eastAsia"/>
          <w:sz w:val="36"/>
          <w:szCs w:val="36"/>
        </w:rPr>
        <w:t>门诊药房至耳鼻喉门诊排污管道改造项目投标报名表</w:t>
      </w:r>
    </w:p>
    <w:p/>
    <w:tbl>
      <w:tblPr>
        <w:tblStyle w:val="5"/>
        <w:tblW w:w="10686" w:type="dxa"/>
        <w:jc w:val="center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6"/>
        <w:gridCol w:w="1534"/>
        <w:gridCol w:w="2152"/>
        <w:gridCol w:w="1559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534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授权委托人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固定资产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注册资金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联系人1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3970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19</TotalTime>
  <ScaleCrop>false</ScaleCrop>
  <LinksUpToDate>false</LinksUpToDate>
  <CharactersWithSpaces>141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2020-08-11T03:50:52Z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